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黑体" w:hAnsi="黑体" w:eastAsia="黑体"/>
          <w:b/>
          <w:color w:val="auto"/>
          <w:sz w:val="44"/>
          <w:szCs w:val="44"/>
        </w:rPr>
      </w:pPr>
      <w:r>
        <w:rPr>
          <w:rFonts w:hint="eastAsia" w:ascii="黑体" w:hAnsi="黑体" w:eastAsia="黑体"/>
          <w:b/>
          <w:color w:val="auto"/>
          <w:sz w:val="44"/>
          <w:szCs w:val="44"/>
          <w:lang w:val="en-US" w:eastAsia="zh-CN"/>
        </w:rPr>
        <w:t>采购</w:t>
      </w:r>
      <w:r>
        <w:rPr>
          <w:rFonts w:hint="eastAsia" w:ascii="黑体" w:hAnsi="黑体" w:eastAsia="黑体"/>
          <w:b/>
          <w:color w:val="auto"/>
          <w:sz w:val="44"/>
          <w:szCs w:val="44"/>
        </w:rPr>
        <w:t>需求表</w:t>
      </w:r>
    </w:p>
    <w:p>
      <w:pPr>
        <w:jc w:val="center"/>
        <w:textAlignment w:val="baseline"/>
        <w:rPr>
          <w:rFonts w:ascii="黑体" w:hAnsi="黑体" w:eastAsia="黑体"/>
          <w:color w:val="auto"/>
          <w:sz w:val="44"/>
          <w:szCs w:val="44"/>
        </w:rPr>
      </w:pPr>
    </w:p>
    <w:tbl>
      <w:tblPr>
        <w:tblStyle w:val="2"/>
        <w:tblW w:w="9929" w:type="dxa"/>
        <w:jc w:val="center"/>
        <w:tblLayout w:type="autofit"/>
        <w:tblCellMar>
          <w:top w:w="0" w:type="dxa"/>
          <w:left w:w="108" w:type="dxa"/>
          <w:bottom w:w="0" w:type="dxa"/>
          <w:right w:w="108" w:type="dxa"/>
        </w:tblCellMar>
      </w:tblPr>
      <w:tblGrid>
        <w:gridCol w:w="954"/>
        <w:gridCol w:w="2038"/>
        <w:gridCol w:w="851"/>
        <w:gridCol w:w="1676"/>
        <w:gridCol w:w="4410"/>
      </w:tblGrid>
      <w:tr>
        <w:tblPrEx>
          <w:tblCellMar>
            <w:top w:w="0" w:type="dxa"/>
            <w:left w:w="108" w:type="dxa"/>
            <w:bottom w:w="0" w:type="dxa"/>
            <w:right w:w="108" w:type="dxa"/>
          </w:tblCellMar>
        </w:tblPrEx>
        <w:trPr>
          <w:trHeight w:val="300" w:hRule="atLeast"/>
          <w:jc w:val="center"/>
        </w:trPr>
        <w:tc>
          <w:tcPr>
            <w:tcW w:w="954" w:type="dxa"/>
            <w:vMerge w:val="restart"/>
            <w:tcBorders>
              <w:top w:val="single" w:color="000000" w:sz="8" w:space="0"/>
              <w:left w:val="single" w:color="000000" w:sz="8" w:space="0"/>
              <w:right w:val="single" w:color="000000" w:sz="8" w:space="0"/>
            </w:tcBorders>
            <w:shd w:val="clear" w:color="auto" w:fill="auto"/>
            <w:vAlign w:val="center"/>
          </w:tcPr>
          <w:p>
            <w:pPr>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color w:val="auto"/>
                <w:kern w:val="0"/>
                <w:sz w:val="24"/>
              </w:rPr>
              <w:t>1.名称及数量</w:t>
            </w:r>
          </w:p>
        </w:tc>
        <w:tc>
          <w:tcPr>
            <w:tcW w:w="2038" w:type="dxa"/>
            <w:vMerge w:val="restart"/>
            <w:tcBorders>
              <w:top w:val="single" w:color="000000" w:sz="8" w:space="0"/>
              <w:left w:val="nil"/>
              <w:right w:val="single" w:color="000000" w:sz="8" w:space="0"/>
            </w:tcBorders>
            <w:shd w:val="clear" w:color="auto" w:fill="auto"/>
            <w:vAlign w:val="center"/>
          </w:tcPr>
          <w:p>
            <w:pPr>
              <w:spacing w:line="400" w:lineRule="exact"/>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color w:val="auto"/>
                <w:kern w:val="0"/>
                <w:sz w:val="24"/>
              </w:rPr>
              <w:t xml:space="preserve">线上单独/对口复征宣传服务采购项目 </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端口</w:t>
            </w:r>
          </w:p>
          <w:p>
            <w:pPr>
              <w:widowControl/>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数量</w:t>
            </w:r>
          </w:p>
        </w:tc>
        <w:tc>
          <w:tcPr>
            <w:tcW w:w="167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播放</w:t>
            </w:r>
          </w:p>
          <w:p>
            <w:pPr>
              <w:widowControl/>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数量</w:t>
            </w:r>
          </w:p>
        </w:tc>
        <w:tc>
          <w:tcPr>
            <w:tcW w:w="441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备   注</w:t>
            </w:r>
          </w:p>
        </w:tc>
      </w:tr>
      <w:tr>
        <w:tblPrEx>
          <w:tblCellMar>
            <w:top w:w="0" w:type="dxa"/>
            <w:left w:w="108" w:type="dxa"/>
            <w:bottom w:w="0" w:type="dxa"/>
            <w:right w:w="108" w:type="dxa"/>
          </w:tblCellMar>
        </w:tblPrEx>
        <w:trPr>
          <w:trHeight w:val="1155" w:hRule="atLeast"/>
          <w:jc w:val="center"/>
        </w:trPr>
        <w:tc>
          <w:tcPr>
            <w:tcW w:w="954"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color w:val="auto"/>
                <w:kern w:val="0"/>
                <w:sz w:val="18"/>
                <w:szCs w:val="18"/>
              </w:rPr>
            </w:pPr>
          </w:p>
        </w:tc>
        <w:tc>
          <w:tcPr>
            <w:tcW w:w="2038" w:type="dxa"/>
            <w:vMerge w:val="continue"/>
            <w:tcBorders>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color w:val="auto"/>
                <w:kern w:val="0"/>
                <w:sz w:val="18"/>
                <w:szCs w:val="18"/>
              </w:rPr>
            </w:pPr>
          </w:p>
        </w:tc>
        <w:tc>
          <w:tcPr>
            <w:tcW w:w="851" w:type="dxa"/>
            <w:tcBorders>
              <w:top w:val="nil"/>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1676" w:type="dxa"/>
            <w:tcBorders>
              <w:top w:val="nil"/>
              <w:left w:val="nil"/>
              <w:bottom w:val="single" w:color="000000" w:sz="8" w:space="0"/>
              <w:right w:val="single" w:color="000000" w:sz="8" w:space="0"/>
            </w:tcBorders>
            <w:shd w:val="clear" w:color="auto" w:fill="auto"/>
            <w:vAlign w:val="center"/>
          </w:tcPr>
          <w:p>
            <w:pPr>
              <w:widowControl/>
              <w:jc w:val="center"/>
              <w:textAlignment w:val="baseline"/>
              <w:rPr>
                <w:rFonts w:ascii="微软雅黑" w:hAnsi="微软雅黑" w:eastAsia="微软雅黑" w:cs="宋体"/>
                <w:color w:val="auto"/>
                <w:kern w:val="0"/>
                <w:sz w:val="18"/>
                <w:szCs w:val="18"/>
              </w:rPr>
            </w:pPr>
            <w:r>
              <w:rPr>
                <w:rFonts w:ascii="微软雅黑" w:hAnsi="微软雅黑" w:eastAsia="微软雅黑" w:cs="宋体"/>
                <w:color w:val="auto"/>
                <w:kern w:val="0"/>
                <w:sz w:val="18"/>
                <w:szCs w:val="18"/>
              </w:rPr>
              <w:t>250</w:t>
            </w:r>
            <w:r>
              <w:rPr>
                <w:rFonts w:hint="eastAsia" w:ascii="微软雅黑" w:hAnsi="微软雅黑" w:eastAsia="微软雅黑" w:cs="宋体"/>
                <w:color w:val="auto"/>
                <w:kern w:val="0"/>
                <w:sz w:val="18"/>
                <w:szCs w:val="18"/>
              </w:rPr>
              <w:t xml:space="preserve">万次 </w:t>
            </w:r>
          </w:p>
        </w:tc>
        <w:tc>
          <w:tcPr>
            <w:tcW w:w="4410" w:type="dxa"/>
            <w:tcBorders>
              <w:top w:val="nil"/>
              <w:left w:val="nil"/>
              <w:bottom w:val="single" w:color="000000" w:sz="8" w:space="0"/>
              <w:right w:val="single" w:color="000000" w:sz="8" w:space="0"/>
            </w:tcBorders>
            <w:shd w:val="clear" w:color="auto" w:fill="auto"/>
            <w:vAlign w:val="center"/>
          </w:tcPr>
          <w:p>
            <w:pPr>
              <w:widowControl/>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抖音招生宣传视频及服务播放数量</w:t>
            </w:r>
            <w:r>
              <w:rPr>
                <w:rFonts w:ascii="微软雅黑" w:hAnsi="微软雅黑" w:eastAsia="微软雅黑" w:cs="宋体"/>
                <w:color w:val="auto"/>
                <w:kern w:val="0"/>
                <w:sz w:val="18"/>
                <w:szCs w:val="18"/>
              </w:rPr>
              <w:t>100</w:t>
            </w:r>
            <w:r>
              <w:rPr>
                <w:rFonts w:hint="eastAsia" w:ascii="微软雅黑" w:hAnsi="微软雅黑" w:eastAsia="微软雅黑" w:cs="宋体"/>
                <w:color w:val="auto"/>
                <w:kern w:val="0"/>
                <w:sz w:val="18"/>
                <w:szCs w:val="18"/>
              </w:rPr>
              <w:t>万次，微信朋友圈招生宣传广告及服务曝光数量</w:t>
            </w:r>
            <w:r>
              <w:rPr>
                <w:rFonts w:ascii="微软雅黑" w:hAnsi="微软雅黑" w:eastAsia="微软雅黑" w:cs="宋体"/>
                <w:color w:val="auto"/>
                <w:kern w:val="0"/>
                <w:sz w:val="18"/>
                <w:szCs w:val="18"/>
              </w:rPr>
              <w:t>150</w:t>
            </w:r>
            <w:r>
              <w:rPr>
                <w:rFonts w:hint="eastAsia" w:ascii="微软雅黑" w:hAnsi="微软雅黑" w:eastAsia="微软雅黑" w:cs="宋体"/>
                <w:color w:val="auto"/>
                <w:kern w:val="0"/>
                <w:sz w:val="18"/>
                <w:szCs w:val="18"/>
              </w:rPr>
              <w:t>万次。 供应商负责拍摄编辑视频，拍摄图片，设计制作微信页面</w:t>
            </w:r>
          </w:p>
        </w:tc>
      </w:tr>
      <w:tr>
        <w:tblPrEx>
          <w:tblCellMar>
            <w:top w:w="0" w:type="dxa"/>
            <w:left w:w="108" w:type="dxa"/>
            <w:bottom w:w="0" w:type="dxa"/>
            <w:right w:w="108" w:type="dxa"/>
          </w:tblCellMar>
        </w:tblPrEx>
        <w:trPr>
          <w:trHeight w:val="1135" w:hRule="atLeast"/>
          <w:jc w:val="center"/>
        </w:trPr>
        <w:tc>
          <w:tcPr>
            <w:tcW w:w="9929" w:type="dxa"/>
            <w:gridSpan w:val="5"/>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24"/>
              </w:rPr>
            </w:pPr>
            <w:r>
              <w:rPr>
                <w:rFonts w:hint="eastAsia" w:ascii="微软雅黑" w:hAnsi="微软雅黑" w:eastAsia="微软雅黑" w:cs="宋体"/>
                <w:b/>
                <w:color w:val="auto"/>
                <w:kern w:val="0"/>
                <w:sz w:val="24"/>
              </w:rPr>
              <w:t>2.付款</w:t>
            </w:r>
            <w:r>
              <w:rPr>
                <w:rFonts w:hint="eastAsia" w:ascii="微软雅黑" w:hAnsi="微软雅黑" w:eastAsia="微软雅黑" w:cs="宋体"/>
                <w:color w:val="auto"/>
                <w:kern w:val="0"/>
                <w:sz w:val="24"/>
              </w:rPr>
              <w:t>：宣传广告及服务完成后业主5个工作日进行验收。</w:t>
            </w:r>
          </w:p>
        </w:tc>
      </w:tr>
      <w:tr>
        <w:tblPrEx>
          <w:tblCellMar>
            <w:top w:w="0" w:type="dxa"/>
            <w:left w:w="108" w:type="dxa"/>
            <w:bottom w:w="0" w:type="dxa"/>
            <w:right w:w="108" w:type="dxa"/>
          </w:tblCellMar>
        </w:tblPrEx>
        <w:trPr>
          <w:trHeight w:val="285" w:hRule="atLeast"/>
          <w:jc w:val="center"/>
        </w:trPr>
        <w:tc>
          <w:tcPr>
            <w:tcW w:w="9929" w:type="dxa"/>
            <w:gridSpan w:val="5"/>
            <w:tcBorders>
              <w:top w:val="single" w:color="000000" w:sz="8" w:space="0"/>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b/>
                <w:color w:val="auto"/>
                <w:kern w:val="0"/>
                <w:sz w:val="28"/>
                <w:szCs w:val="28"/>
              </w:rPr>
            </w:pPr>
            <w:r>
              <w:rPr>
                <w:rFonts w:hint="eastAsia" w:ascii="微软雅黑" w:hAnsi="微软雅黑" w:eastAsia="微软雅黑" w:cs="宋体"/>
                <w:b/>
                <w:color w:val="auto"/>
                <w:kern w:val="0"/>
                <w:sz w:val="28"/>
                <w:szCs w:val="28"/>
              </w:rPr>
              <w:t xml:space="preserve">3.服务要求 </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投放广告位：抖音端和微信端</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投放对象：面向16岁至18岁的受众人群进行投放。</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需要根据采购人提供元素，9月1</w:t>
            </w:r>
            <w:r>
              <w:rPr>
                <w:rFonts w:hint="eastAsia" w:ascii="微软雅黑" w:hAnsi="微软雅黑" w:eastAsia="微软雅黑" w:cs="宋体"/>
                <w:color w:val="auto"/>
                <w:kern w:val="0"/>
                <w:sz w:val="18"/>
                <w:szCs w:val="18"/>
                <w:lang w:val="en-US" w:eastAsia="zh-CN"/>
              </w:rPr>
              <w:t>1</w:t>
            </w:r>
            <w:r>
              <w:rPr>
                <w:rFonts w:hint="eastAsia" w:ascii="微软雅黑" w:hAnsi="微软雅黑" w:eastAsia="微软雅黑" w:cs="宋体"/>
                <w:color w:val="auto"/>
                <w:kern w:val="0"/>
                <w:sz w:val="18"/>
                <w:szCs w:val="18"/>
              </w:rPr>
              <w:t>日完成个性化的界面设计，制作H5或跳转链接。要求设计思路新颖、有特点。</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按照采购人要求9月11日、9月12日指定时间段进行精准投放，要求相关信息更新及发布必须及时准确。</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广告内容每日发布完成后，供应商应应在24小时内向采购人提供相应的投放统计数据（以抖音和腾讯所提供的后台统计数据为准），并根据投放效果评估情况向采购人提出广告位投放选择建议及调整方案。</w:t>
            </w:r>
          </w:p>
        </w:tc>
      </w:tr>
      <w:tr>
        <w:tblPrEx>
          <w:tblCellMar>
            <w:top w:w="0" w:type="dxa"/>
            <w:left w:w="108" w:type="dxa"/>
            <w:bottom w:w="0" w:type="dxa"/>
            <w:right w:w="108" w:type="dxa"/>
          </w:tblCellMar>
        </w:tblPrEx>
        <w:trPr>
          <w:trHeight w:val="285" w:hRule="atLeast"/>
          <w:jc w:val="center"/>
        </w:trPr>
        <w:tc>
          <w:tcPr>
            <w:tcW w:w="9929" w:type="dxa"/>
            <w:gridSpan w:val="5"/>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投放区域：广西区内（含各市、县）</w:t>
            </w:r>
          </w:p>
        </w:tc>
      </w:tr>
      <w:tr>
        <w:tblPrEx>
          <w:tblCellMar>
            <w:top w:w="0" w:type="dxa"/>
            <w:left w:w="108" w:type="dxa"/>
            <w:bottom w:w="0" w:type="dxa"/>
            <w:right w:w="108" w:type="dxa"/>
          </w:tblCellMar>
        </w:tblPrEx>
        <w:trPr>
          <w:trHeight w:val="300" w:hRule="atLeast"/>
          <w:jc w:val="center"/>
        </w:trPr>
        <w:tc>
          <w:tcPr>
            <w:tcW w:w="9929" w:type="dxa"/>
            <w:gridSpan w:val="5"/>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p>
        </w:tc>
      </w:tr>
    </w:tbl>
    <w:p>
      <w:pPr>
        <w:ind w:firstLine="2080" w:firstLineChars="650"/>
        <w:jc w:val="left"/>
        <w:textAlignment w:val="baseline"/>
        <w:rPr>
          <w:rFonts w:ascii="仿宋" w:hAnsi="仿宋" w:eastAsia="仿宋"/>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D5A98"/>
    <w:rsid w:val="52BD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2021-09-03T09:32:00Z</dcterms:created>
  <dc:creator>自在如风</dc:creator>
  <cp:lastModifiedBy>自在如风</cp:lastModifiedBy>
  <dcterms:modified xsi:type="dcterms:W3CDTF">2021-09-03T09:33:25Z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7EA9A9205D9940479571DB07F1D28636</vt:lpwstr>
  </property>
</Properties>
</file>